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714" w:rsidRPr="006F6EAE" w:rsidRDefault="008E0714" w:rsidP="00D422CA">
      <w:pPr>
        <w:pStyle w:val="Heading1"/>
        <w:rPr>
          <w:lang w:val="sr-Cyrl-CS"/>
        </w:rPr>
      </w:pPr>
      <w:r w:rsidRPr="006F6EAE">
        <w:rPr>
          <w:lang w:val="sr-Cyrl-CS"/>
        </w:rPr>
        <w:t>Стандард 5: Курикулум</w:t>
      </w:r>
    </w:p>
    <w:p w:rsidR="00C847BC" w:rsidRPr="00C847BC" w:rsidRDefault="00C847BC" w:rsidP="00C847BC">
      <w:pPr>
        <w:rPr>
          <w:szCs w:val="24"/>
          <w:lang w:val="sr-Cyrl-RS" w:eastAsia="sr-Latn-RS"/>
        </w:rPr>
      </w:pPr>
      <w:r w:rsidRPr="00C847BC">
        <w:rPr>
          <w:szCs w:val="24"/>
          <w:lang w:val="sr-Cyrl-RS"/>
        </w:rPr>
        <w:t xml:space="preserve">Програм специјалистичких академских студија – Фармакотерапија у фармацеутској пракси трајe три семестра и има 90 ЕСПБ. </w:t>
      </w:r>
      <w:r w:rsidRPr="00C847BC">
        <w:rPr>
          <w:szCs w:val="24"/>
          <w:lang w:val="sr-Cyrl-RS" w:eastAsia="sr-Latn-RS"/>
        </w:rPr>
        <w:t>Kурикулум студијског програма специјалистичких</w:t>
      </w:r>
      <w:r w:rsidRPr="00C847BC">
        <w:rPr>
          <w:szCs w:val="24"/>
          <w:lang w:val="sr-Cyrl-RS"/>
        </w:rPr>
        <w:t xml:space="preserve"> </w:t>
      </w:r>
      <w:r w:rsidRPr="00C847BC">
        <w:rPr>
          <w:szCs w:val="24"/>
          <w:lang w:val="sr-Cyrl-RS" w:eastAsia="sr-Latn-RS"/>
        </w:rPr>
        <w:t xml:space="preserve">академских студија – </w:t>
      </w:r>
      <w:r w:rsidRPr="00C847BC">
        <w:rPr>
          <w:szCs w:val="24"/>
          <w:lang w:val="sr-Cyrl-RS"/>
        </w:rPr>
        <w:t>Фармакотерапија у фармацеутској пракси</w:t>
      </w:r>
      <w:r w:rsidRPr="00C847BC">
        <w:rPr>
          <w:szCs w:val="24"/>
          <w:lang w:val="sr-Cyrl-RS" w:eastAsia="sr-Latn-RS"/>
        </w:rPr>
        <w:t xml:space="preserve"> садржи распоред предмета у првом, другом и трећем семестру, листу обавезних и изборних предмета, фонд часова активне наставе и опис предмета. </w:t>
      </w:r>
    </w:p>
    <w:p w:rsidR="00C847BC" w:rsidRPr="00C847BC" w:rsidRDefault="00C847BC" w:rsidP="00C847BC">
      <w:pPr>
        <w:rPr>
          <w:szCs w:val="24"/>
          <w:lang w:val="sr-Cyrl-RS"/>
        </w:rPr>
      </w:pPr>
      <w:r w:rsidRPr="00C847BC">
        <w:rPr>
          <w:szCs w:val="24"/>
          <w:lang w:val="sr-Cyrl-RS" w:eastAsia="sr-Latn-RS"/>
        </w:rPr>
        <w:t xml:space="preserve">Курикулум студијског програма обухвата </w:t>
      </w:r>
      <w:r w:rsidRPr="00C847BC">
        <w:rPr>
          <w:szCs w:val="24"/>
          <w:lang w:val="sr-Cyrl-RS"/>
        </w:rPr>
        <w:t xml:space="preserve">9 обавезних предмета (80 ЕСПБ) и 4 изборна предмета од којих се бирају два (10 ЕСПБ). </w:t>
      </w:r>
      <w:r w:rsidRPr="00C847BC">
        <w:rPr>
          <w:szCs w:val="24"/>
          <w:lang w:val="sr-Cyrl-RS" w:eastAsia="sr-Latn-RS"/>
        </w:rPr>
        <w:t>Сви предмети су једносеместрални. Студијски програм обухвата 900</w:t>
      </w:r>
      <w:r w:rsidRPr="00C847BC">
        <w:rPr>
          <w:szCs w:val="24"/>
          <w:lang w:val="sr-Cyrl-RS"/>
        </w:rPr>
        <w:t xml:space="preserve"> </w:t>
      </w:r>
      <w:r w:rsidRPr="00C847BC">
        <w:rPr>
          <w:szCs w:val="24"/>
          <w:lang w:val="sr-Cyrl-RS" w:eastAsia="sr-Latn-RS"/>
        </w:rPr>
        <w:t>часова активне наставе. Студијски програм садржи обавезне и изборне предмете са јасно дефинисаном позицијом предмета у наставном плану. За сваки од предмета је дефинисан број часова активне наставе, као и број ЕСПБ у складу са оптерећењем студената.</w:t>
      </w:r>
      <w:r w:rsidRPr="00C847BC">
        <w:rPr>
          <w:szCs w:val="24"/>
          <w:lang w:val="sr-Cyrl-RS"/>
        </w:rPr>
        <w:t xml:space="preserve"> </w:t>
      </w:r>
      <w:r w:rsidRPr="00C847BC">
        <w:rPr>
          <w:szCs w:val="24"/>
          <w:lang w:val="sr-Cyrl-RS" w:eastAsia="sr-Latn-RS"/>
        </w:rPr>
        <w:t>Опис предмета садржи: назив предмета, статус предмета (обавезни или</w:t>
      </w:r>
      <w:r w:rsidRPr="00C847BC">
        <w:rPr>
          <w:szCs w:val="24"/>
          <w:lang w:val="sr-Cyrl-RS"/>
        </w:rPr>
        <w:t xml:space="preserve"> </w:t>
      </w:r>
      <w:r w:rsidRPr="00C847BC">
        <w:rPr>
          <w:szCs w:val="24"/>
          <w:lang w:val="sr-Cyrl-RS" w:eastAsia="sr-Latn-RS"/>
        </w:rPr>
        <w:t>изборни), имена наставника, семестар студија, број ЕСПБ бодова, садржај</w:t>
      </w:r>
      <w:r w:rsidRPr="00C847BC">
        <w:rPr>
          <w:szCs w:val="24"/>
          <w:lang w:val="sr-Cyrl-RS"/>
        </w:rPr>
        <w:t xml:space="preserve"> </w:t>
      </w:r>
      <w:r w:rsidRPr="00C847BC">
        <w:rPr>
          <w:szCs w:val="24"/>
          <w:lang w:val="sr-Cyrl-RS" w:eastAsia="sr-Latn-RS"/>
        </w:rPr>
        <w:t>предмета (теоријске и практичне наставе), списак литературе за припрему испита, методе извођења наставе, начин провере знања и полагања испита са бројем поена предвиђених за сваку предиспитну обавезу и завршни испит.</w:t>
      </w:r>
    </w:p>
    <w:p w:rsidR="00A17394" w:rsidRPr="00A17394" w:rsidRDefault="00A17394" w:rsidP="00A17394">
      <w:pPr>
        <w:rPr>
          <w:lang w:val="sr-Cyrl-RS"/>
        </w:rPr>
      </w:pPr>
    </w:p>
    <w:p w:rsidR="008E0714" w:rsidRPr="00A17394" w:rsidRDefault="008E0714" w:rsidP="00A17394">
      <w:pPr>
        <w:pStyle w:val="Heading3"/>
        <w:spacing w:before="0" w:after="120" w:line="288" w:lineRule="auto"/>
        <w:rPr>
          <w:lang w:val="sr-Cyrl-RS"/>
        </w:rPr>
      </w:pPr>
      <w:r w:rsidRPr="00A17394">
        <w:rPr>
          <w:lang w:val="sr-Cyrl-RS"/>
        </w:rPr>
        <w:t>Прилози и табеле</w:t>
      </w:r>
    </w:p>
    <w:p w:rsidR="004101E4" w:rsidRPr="00A17394" w:rsidRDefault="004101E4" w:rsidP="00A17394">
      <w:pPr>
        <w:pStyle w:val="Heading3"/>
        <w:spacing w:before="0" w:after="0" w:line="288" w:lineRule="auto"/>
        <w:rPr>
          <w:rFonts w:eastAsia="Calibri"/>
          <w:b w:val="0"/>
          <w:smallCaps w:val="0"/>
          <w:spacing w:val="0"/>
          <w:sz w:val="22"/>
          <w:szCs w:val="20"/>
          <w:lang w:val="sr-Cyrl-RS"/>
        </w:rPr>
      </w:pPr>
      <w:r w:rsidRPr="00A17394">
        <w:rPr>
          <w:rFonts w:eastAsia="Calibri"/>
          <w:b w:val="0"/>
          <w:smallCaps w:val="0"/>
          <w:spacing w:val="0"/>
          <w:sz w:val="22"/>
          <w:szCs w:val="20"/>
          <w:lang w:val="sr-Cyrl-RS"/>
        </w:rPr>
        <w:t>Прилог 5.1. Распоред часова</w:t>
      </w:r>
    </w:p>
    <w:p w:rsidR="004101E4" w:rsidRPr="00A17394" w:rsidRDefault="004101E4" w:rsidP="00A17394">
      <w:pPr>
        <w:pStyle w:val="Heading3"/>
        <w:spacing w:before="0" w:after="0" w:line="288" w:lineRule="auto"/>
        <w:rPr>
          <w:rFonts w:eastAsia="Calibri"/>
          <w:b w:val="0"/>
          <w:smallCaps w:val="0"/>
          <w:spacing w:val="0"/>
          <w:sz w:val="22"/>
          <w:szCs w:val="20"/>
          <w:lang w:val="sr-Cyrl-RS"/>
        </w:rPr>
      </w:pPr>
      <w:r w:rsidRPr="00A17394">
        <w:rPr>
          <w:rFonts w:eastAsia="Calibri"/>
          <w:b w:val="0"/>
          <w:smallCaps w:val="0"/>
          <w:spacing w:val="0"/>
          <w:sz w:val="22"/>
          <w:szCs w:val="20"/>
          <w:lang w:val="sr-Cyrl-RS"/>
        </w:rPr>
        <w:t>Прилог 5.2. Књига предмета (у документацији и на сајту институције)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5.3. Одлука о прихватању студијског програма од стране стручних органа високошколске установе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5.4. Извештај о параметрима студијског програма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5.5. Правилник о полагању испита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5.6. Упутство за писање завршног рада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 xml:space="preserve">Табела 5.1А. Распоред предмета по семестрима и годинама студија за студијски програм другог ни-воа студија 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 xml:space="preserve">Табела 5.2. Спецификација предмета </w:t>
      </w:r>
    </w:p>
    <w:p w:rsidR="008E0714" w:rsidRPr="00A17394" w:rsidRDefault="004101E4" w:rsidP="00A17394">
      <w:pPr>
        <w:spacing w:after="0"/>
        <w:rPr>
          <w:lang w:val="sr-Cyrl-RS"/>
        </w:rPr>
      </w:pPr>
      <w:bookmarkStart w:id="0" w:name="_GoBack"/>
      <w:bookmarkEnd w:id="0"/>
      <w:r w:rsidRPr="00A17394">
        <w:rPr>
          <w:lang w:val="sr-Cyrl-RS"/>
        </w:rPr>
        <w:t>Табела 5.3 Изборна настава на студијском програму</w:t>
      </w:r>
    </w:p>
    <w:sectPr w:rsidR="008E0714" w:rsidRPr="00A17394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1EA" w:rsidRDefault="009D51EA" w:rsidP="006A1398">
      <w:pPr>
        <w:spacing w:after="0" w:line="240" w:lineRule="auto"/>
      </w:pPr>
      <w:r>
        <w:separator/>
      </w:r>
    </w:p>
  </w:endnote>
  <w:endnote w:type="continuationSeparator" w:id="0">
    <w:p w:rsidR="009D51EA" w:rsidRDefault="009D51EA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714" w:rsidRDefault="0069079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51EA">
      <w:rPr>
        <w:noProof/>
      </w:rPr>
      <w:t>1</w:t>
    </w:r>
    <w:r>
      <w:rPr>
        <w:noProof/>
      </w:rPr>
      <w:fldChar w:fldCharType="end"/>
    </w:r>
  </w:p>
  <w:p w:rsidR="008E0714" w:rsidRDefault="008E0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1EA" w:rsidRDefault="009D51EA" w:rsidP="006A1398">
      <w:pPr>
        <w:spacing w:after="0" w:line="240" w:lineRule="auto"/>
      </w:pPr>
      <w:r>
        <w:separator/>
      </w:r>
    </w:p>
  </w:footnote>
  <w:footnote w:type="continuationSeparator" w:id="0">
    <w:p w:rsidR="009D51EA" w:rsidRDefault="009D51EA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714" w:rsidRPr="00A73EF6" w:rsidRDefault="008E0714" w:rsidP="006A1398">
    <w:pPr>
      <w:pStyle w:val="Header"/>
      <w:tabs>
        <w:tab w:val="clear" w:pos="9072"/>
        <w:tab w:val="right" w:pos="9639"/>
      </w:tabs>
      <w:rPr>
        <w:u w:val="single"/>
        <w:lang w:val="ru-RU"/>
      </w:rPr>
    </w:pPr>
    <w:r w:rsidRPr="00A73EF6">
      <w:rPr>
        <w:u w:val="single"/>
        <w:lang w:val="ru-RU"/>
      </w:rPr>
      <w:t>Универзитет у Београду – Фармацеутски факултет</w:t>
    </w:r>
    <w:r w:rsidRPr="00A73EF6">
      <w:rPr>
        <w:u w:val="single"/>
        <w:lang w:val="ru-RU"/>
      </w:rPr>
      <w:tab/>
      <w:t>Стандард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A4276"/>
    <w:rsid w:val="000E5B1B"/>
    <w:rsid w:val="00120D3A"/>
    <w:rsid w:val="001458A6"/>
    <w:rsid w:val="00147185"/>
    <w:rsid w:val="0016196E"/>
    <w:rsid w:val="0016216A"/>
    <w:rsid w:val="00182399"/>
    <w:rsid w:val="001D2B2E"/>
    <w:rsid w:val="001D3AB4"/>
    <w:rsid w:val="00227B0E"/>
    <w:rsid w:val="002C1E97"/>
    <w:rsid w:val="0033246D"/>
    <w:rsid w:val="00342380"/>
    <w:rsid w:val="0034576C"/>
    <w:rsid w:val="0034704F"/>
    <w:rsid w:val="003641F2"/>
    <w:rsid w:val="00366CBD"/>
    <w:rsid w:val="003B1E60"/>
    <w:rsid w:val="003E56EC"/>
    <w:rsid w:val="003E6B8E"/>
    <w:rsid w:val="003F4F01"/>
    <w:rsid w:val="00404FFF"/>
    <w:rsid w:val="00407AA0"/>
    <w:rsid w:val="004101E4"/>
    <w:rsid w:val="00440B32"/>
    <w:rsid w:val="004508CA"/>
    <w:rsid w:val="004534CD"/>
    <w:rsid w:val="004A1992"/>
    <w:rsid w:val="004A3C5E"/>
    <w:rsid w:val="004C4BC1"/>
    <w:rsid w:val="004E0056"/>
    <w:rsid w:val="00507431"/>
    <w:rsid w:val="00541192"/>
    <w:rsid w:val="00560997"/>
    <w:rsid w:val="00567418"/>
    <w:rsid w:val="00573313"/>
    <w:rsid w:val="00594578"/>
    <w:rsid w:val="005C7975"/>
    <w:rsid w:val="0060795D"/>
    <w:rsid w:val="006355BD"/>
    <w:rsid w:val="00636F59"/>
    <w:rsid w:val="0069079D"/>
    <w:rsid w:val="00690BDE"/>
    <w:rsid w:val="006A1398"/>
    <w:rsid w:val="006F6EAE"/>
    <w:rsid w:val="00716FCB"/>
    <w:rsid w:val="00720E27"/>
    <w:rsid w:val="00722438"/>
    <w:rsid w:val="007309E9"/>
    <w:rsid w:val="00785574"/>
    <w:rsid w:val="00793F8E"/>
    <w:rsid w:val="007A3547"/>
    <w:rsid w:val="007B7B44"/>
    <w:rsid w:val="00823A64"/>
    <w:rsid w:val="00826E11"/>
    <w:rsid w:val="008841ED"/>
    <w:rsid w:val="008A3FFD"/>
    <w:rsid w:val="008C594E"/>
    <w:rsid w:val="008E0714"/>
    <w:rsid w:val="00900C4C"/>
    <w:rsid w:val="009A2106"/>
    <w:rsid w:val="009A6E52"/>
    <w:rsid w:val="009D51EA"/>
    <w:rsid w:val="00A053AA"/>
    <w:rsid w:val="00A17394"/>
    <w:rsid w:val="00A631E3"/>
    <w:rsid w:val="00A70E66"/>
    <w:rsid w:val="00A73EF6"/>
    <w:rsid w:val="00A936CE"/>
    <w:rsid w:val="00AB3A04"/>
    <w:rsid w:val="00AB3AA8"/>
    <w:rsid w:val="00B1468C"/>
    <w:rsid w:val="00B24BEA"/>
    <w:rsid w:val="00BA696D"/>
    <w:rsid w:val="00BB576F"/>
    <w:rsid w:val="00BE6FF2"/>
    <w:rsid w:val="00C40677"/>
    <w:rsid w:val="00C802FE"/>
    <w:rsid w:val="00C847BC"/>
    <w:rsid w:val="00C862D7"/>
    <w:rsid w:val="00CB00D4"/>
    <w:rsid w:val="00D22A98"/>
    <w:rsid w:val="00D41880"/>
    <w:rsid w:val="00D422CA"/>
    <w:rsid w:val="00D955C2"/>
    <w:rsid w:val="00DA2B9D"/>
    <w:rsid w:val="00DA2E05"/>
    <w:rsid w:val="00DC763B"/>
    <w:rsid w:val="00E5391F"/>
    <w:rsid w:val="00E63C88"/>
    <w:rsid w:val="00E74524"/>
    <w:rsid w:val="00EA6FBD"/>
    <w:rsid w:val="00F10A51"/>
    <w:rsid w:val="00F1228B"/>
    <w:rsid w:val="00F303EA"/>
    <w:rsid w:val="00F40530"/>
    <w:rsid w:val="00F43938"/>
    <w:rsid w:val="00F86B83"/>
    <w:rsid w:val="00F9700F"/>
    <w:rsid w:val="00FA317C"/>
    <w:rsid w:val="00FF02CF"/>
    <w:rsid w:val="00FF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56057B-8EC3-4203-BD68-93DEEB25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41ED"/>
    <w:pPr>
      <w:spacing w:after="120" w:line="288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41ED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41ED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41ED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41ED"/>
    <w:rPr>
      <w:rFonts w:ascii="Cambria" w:hAnsi="Cambria" w:cs="Times New Roman"/>
      <w:smallCaps/>
      <w:color w:val="0F243E"/>
      <w:spacing w:val="20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841ED"/>
    <w:rPr>
      <w:rFonts w:ascii="Cambria" w:hAnsi="Cambria" w:cs="Times New Roman"/>
      <w:smallCaps/>
      <w:color w:val="17365D"/>
      <w:spacing w:val="20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841ED"/>
    <w:rPr>
      <w:rFonts w:eastAsia="Times New Roman" w:cs="Times New Roman"/>
      <w:b/>
      <w:smallCaps/>
      <w:spacing w:val="20"/>
      <w:sz w:val="24"/>
    </w:rPr>
  </w:style>
  <w:style w:type="paragraph" w:styleId="Header">
    <w:name w:val="header"/>
    <w:basedOn w:val="Normal"/>
    <w:link w:val="Head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1398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1398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F6E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696D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rsid w:val="006F6EA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F6EA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A696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F6E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A696D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8841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Стандард 5: Курикулум</vt:lpstr>
      <vt:lpstr>        Прилози и табеле</vt:lpstr>
      <vt:lpstr>        Прилог 5.1. Распоред часова</vt:lpstr>
      <vt:lpstr>        Прилог 5.2. Књига предмета (у документацији и на сајту институције)</vt:lpstr>
    </vt:vector>
  </TitlesOfParts>
  <Company>Farmaceutski fakultet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dc:description/>
  <cp:lastModifiedBy>Slavica Spasić</cp:lastModifiedBy>
  <cp:revision>5</cp:revision>
  <dcterms:created xsi:type="dcterms:W3CDTF">2016-12-19T08:39:00Z</dcterms:created>
  <dcterms:modified xsi:type="dcterms:W3CDTF">2017-01-02T09:53:00Z</dcterms:modified>
</cp:coreProperties>
</file>